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745E" w14:textId="07E1F609" w:rsidR="00F909CA" w:rsidRPr="00F941FA" w:rsidRDefault="00F909CA" w:rsidP="00F909CA">
      <w:pPr>
        <w:spacing w:before="100" w:beforeAutospacing="1" w:after="100" w:afterAutospacing="1"/>
        <w:rPr>
          <w:rFonts w:eastAsia="Times New Roman" w:cs="Calibri"/>
          <w:bCs/>
          <w:sz w:val="24"/>
          <w:szCs w:val="24"/>
        </w:rPr>
      </w:pPr>
      <w:r w:rsidRPr="00F941FA">
        <w:rPr>
          <w:rFonts w:eastAsia="Times New Roman" w:cs="Calibri"/>
          <w:bCs/>
          <w:sz w:val="24"/>
          <w:szCs w:val="24"/>
        </w:rPr>
        <w:t>January 1</w:t>
      </w:r>
      <w:r w:rsidR="00820D50">
        <w:rPr>
          <w:rFonts w:eastAsia="Times New Roman" w:cs="Calibri"/>
          <w:bCs/>
          <w:sz w:val="24"/>
          <w:szCs w:val="24"/>
        </w:rPr>
        <w:t>4</w:t>
      </w:r>
      <w:r w:rsidRPr="00F941FA">
        <w:rPr>
          <w:rFonts w:eastAsia="Times New Roman" w:cs="Calibri"/>
          <w:bCs/>
          <w:sz w:val="24"/>
          <w:szCs w:val="24"/>
        </w:rPr>
        <w:t>, 2025</w:t>
      </w:r>
    </w:p>
    <w:p w14:paraId="2DA612D0" w14:textId="7E0009F0" w:rsidR="00F909CA" w:rsidRPr="00F941FA" w:rsidRDefault="00F909CA" w:rsidP="00F909CA">
      <w:pPr>
        <w:spacing w:before="100" w:beforeAutospacing="1" w:after="100" w:afterAutospacing="1"/>
        <w:contextualSpacing/>
        <w:rPr>
          <w:rFonts w:eastAsia="Times New Roman" w:cs="Calibri"/>
          <w:bCs/>
          <w:sz w:val="24"/>
          <w:szCs w:val="24"/>
        </w:rPr>
      </w:pPr>
      <w:r w:rsidRPr="00F941FA">
        <w:rPr>
          <w:rFonts w:eastAsia="Times New Roman" w:cs="Calibri"/>
          <w:bCs/>
          <w:sz w:val="24"/>
          <w:szCs w:val="24"/>
        </w:rPr>
        <w:t>Howard Dulude</w:t>
      </w:r>
    </w:p>
    <w:p w14:paraId="6AA92C2E" w14:textId="063A63FF" w:rsidR="00F909CA" w:rsidRPr="00F941FA" w:rsidRDefault="00F909CA" w:rsidP="00F909CA">
      <w:pPr>
        <w:spacing w:before="100" w:beforeAutospacing="1" w:after="100" w:afterAutospacing="1"/>
        <w:contextualSpacing/>
        <w:rPr>
          <w:rFonts w:eastAsia="Times New Roman" w:cs="Calibri"/>
          <w:bCs/>
          <w:sz w:val="24"/>
          <w:szCs w:val="24"/>
        </w:rPr>
      </w:pPr>
      <w:r w:rsidRPr="00F941FA">
        <w:rPr>
          <w:rFonts w:eastAsia="Times New Roman" w:cs="Calibri"/>
          <w:bCs/>
          <w:sz w:val="24"/>
          <w:szCs w:val="24"/>
        </w:rPr>
        <w:t>Interim President</w:t>
      </w:r>
    </w:p>
    <w:p w14:paraId="30F0C7FA" w14:textId="54F02D04" w:rsidR="00F909CA" w:rsidRPr="00F941FA" w:rsidRDefault="00F909CA" w:rsidP="00F909CA">
      <w:pPr>
        <w:spacing w:before="100" w:beforeAutospacing="1" w:after="100" w:afterAutospacing="1"/>
        <w:contextualSpacing/>
        <w:rPr>
          <w:rFonts w:eastAsia="Times New Roman" w:cs="Calibri"/>
          <w:bCs/>
          <w:sz w:val="24"/>
          <w:szCs w:val="24"/>
        </w:rPr>
      </w:pPr>
      <w:r w:rsidRPr="00F941FA">
        <w:rPr>
          <w:rFonts w:eastAsia="Times New Roman" w:cs="Calibri"/>
          <w:bCs/>
          <w:sz w:val="24"/>
          <w:szCs w:val="24"/>
        </w:rPr>
        <w:t>Hospital Association of Rhode Island</w:t>
      </w:r>
    </w:p>
    <w:p w14:paraId="40A40369" w14:textId="263EB096" w:rsidR="00F909CA" w:rsidRPr="00F941FA" w:rsidRDefault="00F909CA" w:rsidP="00F909CA">
      <w:pPr>
        <w:spacing w:before="100" w:beforeAutospacing="1" w:after="100" w:afterAutospacing="1"/>
        <w:contextualSpacing/>
        <w:rPr>
          <w:rFonts w:eastAsia="Times New Roman" w:cs="Calibri"/>
          <w:bCs/>
          <w:sz w:val="24"/>
          <w:szCs w:val="24"/>
        </w:rPr>
      </w:pPr>
      <w:r w:rsidRPr="00F941FA">
        <w:rPr>
          <w:rFonts w:eastAsia="Times New Roman" w:cs="Calibri"/>
          <w:bCs/>
          <w:sz w:val="24"/>
          <w:szCs w:val="24"/>
        </w:rPr>
        <w:t>405 Promenade Street</w:t>
      </w:r>
    </w:p>
    <w:p w14:paraId="50944065" w14:textId="7A0B7E10" w:rsidR="00F909CA" w:rsidRPr="00F941FA" w:rsidRDefault="00F909CA" w:rsidP="00F909CA">
      <w:pPr>
        <w:spacing w:before="100" w:beforeAutospacing="1" w:after="100" w:afterAutospacing="1"/>
        <w:contextualSpacing/>
        <w:rPr>
          <w:rFonts w:eastAsia="Times New Roman" w:cs="Calibri"/>
          <w:bCs/>
          <w:sz w:val="24"/>
          <w:szCs w:val="24"/>
        </w:rPr>
      </w:pPr>
      <w:r w:rsidRPr="00F941FA">
        <w:rPr>
          <w:rFonts w:eastAsia="Times New Roman" w:cs="Calibri"/>
          <w:bCs/>
          <w:sz w:val="24"/>
          <w:szCs w:val="24"/>
        </w:rPr>
        <w:t>Providence, Rhode Island 02908</w:t>
      </w:r>
    </w:p>
    <w:p w14:paraId="735FA98C" w14:textId="77777777" w:rsidR="000532CF" w:rsidRDefault="000532CF" w:rsidP="00F941FA">
      <w:pPr>
        <w:spacing w:before="100" w:beforeAutospacing="1" w:after="100" w:afterAutospacing="1"/>
        <w:jc w:val="both"/>
        <w:rPr>
          <w:rFonts w:eastAsia="Times New Roman" w:cs="Calibri"/>
          <w:bCs/>
          <w:sz w:val="24"/>
          <w:szCs w:val="24"/>
        </w:rPr>
      </w:pPr>
    </w:p>
    <w:p w14:paraId="0ACBDCAE" w14:textId="70EA9B95" w:rsidR="00F909CA" w:rsidRPr="00F941FA" w:rsidRDefault="00F909CA" w:rsidP="00F941FA">
      <w:pPr>
        <w:spacing w:before="100" w:beforeAutospacing="1" w:after="100" w:afterAutospacing="1"/>
        <w:jc w:val="both"/>
        <w:rPr>
          <w:rFonts w:eastAsia="Times New Roman" w:cs="Calibri"/>
          <w:bCs/>
          <w:sz w:val="24"/>
          <w:szCs w:val="24"/>
        </w:rPr>
      </w:pPr>
      <w:r w:rsidRPr="00F941FA">
        <w:rPr>
          <w:rFonts w:eastAsia="Times New Roman" w:cs="Calibri"/>
          <w:bCs/>
          <w:sz w:val="24"/>
          <w:szCs w:val="24"/>
        </w:rPr>
        <w:t>Dear Howard</w:t>
      </w:r>
      <w:r w:rsidR="00E67C4B" w:rsidRPr="00F941FA">
        <w:rPr>
          <w:rFonts w:eastAsia="Times New Roman" w:cs="Calibri"/>
          <w:bCs/>
          <w:sz w:val="24"/>
          <w:szCs w:val="24"/>
        </w:rPr>
        <w:t>,</w:t>
      </w:r>
    </w:p>
    <w:p w14:paraId="2B69F01A" w14:textId="254C99F6" w:rsidR="00DB02FA" w:rsidRPr="00F941FA" w:rsidRDefault="00DB02FA" w:rsidP="00F941FA">
      <w:pPr>
        <w:pStyle w:val="NormalWeb"/>
        <w:jc w:val="both"/>
        <w:rPr>
          <w:rFonts w:ascii="Calibri" w:hAnsi="Calibri" w:cs="Calibri"/>
        </w:rPr>
      </w:pPr>
      <w:r w:rsidRPr="00F941FA">
        <w:rPr>
          <w:rFonts w:ascii="Calibri" w:hAnsi="Calibri" w:cs="Calibri"/>
        </w:rPr>
        <w:t xml:space="preserve">I am writing to address the Hospital Association of Rhode Island’s (HARI) recent proposal to raise the </w:t>
      </w:r>
      <w:r w:rsidR="00E859C0">
        <w:rPr>
          <w:rFonts w:ascii="Calibri" w:hAnsi="Calibri" w:cs="Calibri"/>
        </w:rPr>
        <w:t xml:space="preserve">Affordability Standard’s </w:t>
      </w:r>
      <w:r w:rsidR="00B07A22">
        <w:rPr>
          <w:rFonts w:ascii="Calibri" w:hAnsi="Calibri" w:cs="Calibri"/>
        </w:rPr>
        <w:t>maximum hospital payment increase</w:t>
      </w:r>
      <w:r w:rsidRPr="00F941FA">
        <w:rPr>
          <w:rFonts w:ascii="Calibri" w:hAnsi="Calibri" w:cs="Calibri"/>
        </w:rPr>
        <w:t xml:space="preserve"> from Core CPI +1% to Core CPI +3% over three years. </w:t>
      </w:r>
      <w:r w:rsidR="00626B3E">
        <w:rPr>
          <w:rFonts w:ascii="Calibri" w:hAnsi="Calibri" w:cs="Calibri"/>
        </w:rPr>
        <w:t>T</w:t>
      </w:r>
      <w:r w:rsidRPr="00F941FA">
        <w:rPr>
          <w:rFonts w:ascii="Calibri" w:hAnsi="Calibri" w:cs="Calibri"/>
        </w:rPr>
        <w:t>his change would add an additional $100+ million in hospital payments over that period—exclusive of rising costs for prescription drugs, medical devices, and other healthcare components—further straining businesses and families already grappling with unaffordable healthcare.</w:t>
      </w:r>
    </w:p>
    <w:p w14:paraId="1A2CE971" w14:textId="4243AA6C" w:rsidR="00DB02FA" w:rsidRPr="00F941FA" w:rsidRDefault="00DB02FA" w:rsidP="00F941FA">
      <w:pPr>
        <w:pStyle w:val="NormalWeb"/>
        <w:jc w:val="both"/>
        <w:rPr>
          <w:rFonts w:ascii="Calibri" w:hAnsi="Calibri" w:cs="Calibri"/>
        </w:rPr>
      </w:pPr>
      <w:r w:rsidRPr="00F941FA">
        <w:rPr>
          <w:rFonts w:ascii="Calibri" w:hAnsi="Calibri" w:cs="Calibri"/>
        </w:rPr>
        <w:t xml:space="preserve">Employers and employees are already facing </w:t>
      </w:r>
      <w:r w:rsidR="00F941FA" w:rsidRPr="00F941FA">
        <w:rPr>
          <w:rFonts w:ascii="Calibri" w:hAnsi="Calibri" w:cs="Calibri"/>
        </w:rPr>
        <w:t>a 10</w:t>
      </w:r>
      <w:r w:rsidRPr="00F941FA">
        <w:rPr>
          <w:rFonts w:ascii="Calibri" w:hAnsi="Calibri" w:cs="Calibri"/>
        </w:rPr>
        <w:t xml:space="preserve">% </w:t>
      </w:r>
      <w:r w:rsidR="00F941FA" w:rsidRPr="00F941FA">
        <w:rPr>
          <w:rFonts w:ascii="Calibri" w:hAnsi="Calibri" w:cs="Calibri"/>
        </w:rPr>
        <w:t xml:space="preserve">weighted </w:t>
      </w:r>
      <w:r w:rsidRPr="00F941FA">
        <w:rPr>
          <w:rFonts w:ascii="Calibri" w:hAnsi="Calibri" w:cs="Calibri"/>
        </w:rPr>
        <w:t xml:space="preserve">average increase in employer-sponsored </w:t>
      </w:r>
      <w:r w:rsidR="00F941FA" w:rsidRPr="00F941FA">
        <w:rPr>
          <w:rFonts w:ascii="Calibri" w:hAnsi="Calibri" w:cs="Calibri"/>
        </w:rPr>
        <w:t xml:space="preserve">health insurance </w:t>
      </w:r>
      <w:r w:rsidRPr="00F941FA">
        <w:rPr>
          <w:rFonts w:ascii="Calibri" w:hAnsi="Calibri" w:cs="Calibri"/>
        </w:rPr>
        <w:t>premiums for 2025, along with higher out-of-pocket expenses. These escalating costs highlight the very crisis the Affordability Standards were designed to address: an unsustainable affordability challenge impacting</w:t>
      </w:r>
      <w:r w:rsidR="00F941FA">
        <w:rPr>
          <w:rFonts w:ascii="Calibri" w:hAnsi="Calibri" w:cs="Calibri"/>
        </w:rPr>
        <w:t xml:space="preserve"> the state,</w:t>
      </w:r>
      <w:r w:rsidRPr="00F941FA">
        <w:rPr>
          <w:rFonts w:ascii="Calibri" w:hAnsi="Calibri" w:cs="Calibri"/>
        </w:rPr>
        <w:t xml:space="preserve"> businesses, unions, municipalities, and employees. Originally intended to align </w:t>
      </w:r>
      <w:r w:rsidR="00F941FA">
        <w:rPr>
          <w:rFonts w:ascii="Calibri" w:hAnsi="Calibri" w:cs="Calibri"/>
        </w:rPr>
        <w:t xml:space="preserve">the rate of increase of </w:t>
      </w:r>
      <w:r w:rsidRPr="00F941FA">
        <w:rPr>
          <w:rFonts w:ascii="Calibri" w:hAnsi="Calibri" w:cs="Calibri"/>
        </w:rPr>
        <w:t>hospital cost</w:t>
      </w:r>
      <w:r w:rsidR="00F941FA">
        <w:rPr>
          <w:rFonts w:ascii="Calibri" w:hAnsi="Calibri" w:cs="Calibri"/>
        </w:rPr>
        <w:t xml:space="preserve">s </w:t>
      </w:r>
      <w:r w:rsidRPr="00F941FA">
        <w:rPr>
          <w:rFonts w:ascii="Calibri" w:hAnsi="Calibri" w:cs="Calibri"/>
        </w:rPr>
        <w:t xml:space="preserve">with Core CPI by 2019, </w:t>
      </w:r>
      <w:r w:rsidR="00F941FA">
        <w:rPr>
          <w:rFonts w:ascii="Calibri" w:hAnsi="Calibri" w:cs="Calibri"/>
        </w:rPr>
        <w:t xml:space="preserve">HARI has opposed full implementation of the standards over many years.  </w:t>
      </w:r>
      <w:r w:rsidR="009319CC">
        <w:rPr>
          <w:rFonts w:ascii="Calibri" w:hAnsi="Calibri" w:cs="Calibri"/>
        </w:rPr>
        <w:t xml:space="preserve">In this year’s proposal, </w:t>
      </w:r>
      <w:r w:rsidRPr="00F941FA">
        <w:rPr>
          <w:rFonts w:ascii="Calibri" w:hAnsi="Calibri" w:cs="Calibri"/>
        </w:rPr>
        <w:t>HARI’s</w:t>
      </w:r>
      <w:r w:rsidR="009319CC">
        <w:rPr>
          <w:rFonts w:ascii="Calibri" w:hAnsi="Calibri" w:cs="Calibri"/>
        </w:rPr>
        <w:t xml:space="preserve"> argues </w:t>
      </w:r>
      <w:r w:rsidRPr="00F941FA">
        <w:rPr>
          <w:rFonts w:ascii="Calibri" w:hAnsi="Calibri" w:cs="Calibri"/>
        </w:rPr>
        <w:t>to raise the cap to Core CPI +3%</w:t>
      </w:r>
      <w:r w:rsidR="009319CC">
        <w:rPr>
          <w:rFonts w:ascii="Calibri" w:hAnsi="Calibri" w:cs="Calibri"/>
        </w:rPr>
        <w:t xml:space="preserve">, which </w:t>
      </w:r>
      <w:r w:rsidRPr="00F941FA">
        <w:rPr>
          <w:rFonts w:ascii="Calibri" w:hAnsi="Calibri" w:cs="Calibri"/>
        </w:rPr>
        <w:t>threatens to</w:t>
      </w:r>
      <w:r w:rsidR="009319CC">
        <w:rPr>
          <w:rFonts w:ascii="Calibri" w:hAnsi="Calibri" w:cs="Calibri"/>
        </w:rPr>
        <w:t xml:space="preserve"> </w:t>
      </w:r>
      <w:r w:rsidRPr="00F941FA">
        <w:rPr>
          <w:rFonts w:ascii="Calibri" w:hAnsi="Calibri" w:cs="Calibri"/>
        </w:rPr>
        <w:t>further inflate premiums and out-of-pocket costs, undoing years of progress.</w:t>
      </w:r>
    </w:p>
    <w:p w14:paraId="48045F47" w14:textId="6B342128" w:rsidR="00DB02FA" w:rsidRPr="00F941FA" w:rsidRDefault="00DB02FA" w:rsidP="00F941FA">
      <w:pPr>
        <w:pStyle w:val="NormalWeb"/>
        <w:jc w:val="both"/>
        <w:rPr>
          <w:rFonts w:ascii="Calibri" w:hAnsi="Calibri" w:cs="Calibri"/>
        </w:rPr>
      </w:pPr>
      <w:r w:rsidRPr="00F941FA">
        <w:rPr>
          <w:rFonts w:ascii="Calibri" w:hAnsi="Calibri" w:cs="Calibri"/>
        </w:rPr>
        <w:t xml:space="preserve">While boosting hospital revenue is HARI’s stated goal, it is imperative to tackle the inefficiencies driving costs—most notably, skyrocketing overhead. </w:t>
      </w:r>
      <w:r w:rsidR="00172C1D">
        <w:rPr>
          <w:rFonts w:ascii="Calibri" w:hAnsi="Calibri" w:cs="Calibri"/>
        </w:rPr>
        <w:t xml:space="preserve">In a nationwide comparison using data from the </w:t>
      </w:r>
      <w:hyperlink r:id="rId8" w:history="1">
        <w:r w:rsidR="00172C1D" w:rsidRPr="00172C1D">
          <w:rPr>
            <w:rStyle w:val="Hyperlink"/>
            <w:rFonts w:ascii="Calibri" w:hAnsi="Calibri" w:cs="Calibri"/>
          </w:rPr>
          <w:t>Medicare Cost Report</w:t>
        </w:r>
      </w:hyperlink>
      <w:r w:rsidR="00172C1D">
        <w:rPr>
          <w:rFonts w:ascii="Calibri" w:hAnsi="Calibri" w:cs="Calibri"/>
        </w:rPr>
        <w:t>, we have shown that hospitals in Rhode Island, taken as a group,</w:t>
      </w:r>
      <w:r w:rsidR="008B5A55">
        <w:rPr>
          <w:rFonts w:ascii="Calibri" w:hAnsi="Calibri" w:cs="Calibri"/>
        </w:rPr>
        <w:t xml:space="preserve"> are </w:t>
      </w:r>
      <w:r w:rsidR="0084590B">
        <w:rPr>
          <w:rFonts w:ascii="Calibri" w:hAnsi="Calibri" w:cs="Calibri"/>
        </w:rPr>
        <w:t xml:space="preserve">ranked </w:t>
      </w:r>
      <w:r w:rsidR="008B5A55">
        <w:rPr>
          <w:rFonts w:ascii="Calibri" w:hAnsi="Calibri" w:cs="Calibri"/>
        </w:rPr>
        <w:t>second highest in the nation</w:t>
      </w:r>
      <w:r w:rsidR="00820D50">
        <w:rPr>
          <w:rFonts w:ascii="Calibri" w:hAnsi="Calibri" w:cs="Calibri"/>
        </w:rPr>
        <w:t xml:space="preserve"> </w:t>
      </w:r>
      <w:r w:rsidRPr="00F941FA">
        <w:rPr>
          <w:rFonts w:ascii="Calibri" w:hAnsi="Calibri" w:cs="Calibri"/>
        </w:rPr>
        <w:t>in overhead costs</w:t>
      </w:r>
      <w:r w:rsidR="00820D50">
        <w:rPr>
          <w:rFonts w:ascii="Calibri" w:hAnsi="Calibri" w:cs="Calibri"/>
        </w:rPr>
        <w:t>, measured as a percent of  total expenses.</w:t>
      </w:r>
      <w:r w:rsidRPr="00F941FA">
        <w:rPr>
          <w:rFonts w:ascii="Calibri" w:hAnsi="Calibri" w:cs="Calibri"/>
        </w:rPr>
        <w:t xml:space="preserve"> This inefficiency undermines financial stability, forcing hospitals to prioritize higher </w:t>
      </w:r>
      <w:r w:rsidR="00F941FA" w:rsidRPr="00F941FA">
        <w:rPr>
          <w:rFonts w:ascii="Calibri" w:hAnsi="Calibri" w:cs="Calibri"/>
        </w:rPr>
        <w:t>prices</w:t>
      </w:r>
      <w:r w:rsidRPr="00F941FA">
        <w:rPr>
          <w:rFonts w:ascii="Calibri" w:hAnsi="Calibri" w:cs="Calibri"/>
        </w:rPr>
        <w:t xml:space="preserve"> over cost reductions. Controlling overhead growth and streamlining operations are essential to sustainability and to reducing the burden on businesses and families. With hospital expenses consuming nearly 50% of employer-sponsored </w:t>
      </w:r>
      <w:r w:rsidR="00820D50">
        <w:rPr>
          <w:rFonts w:ascii="Calibri" w:hAnsi="Calibri" w:cs="Calibri"/>
        </w:rPr>
        <w:t xml:space="preserve">health insurance </w:t>
      </w:r>
      <w:r w:rsidRPr="00F941FA">
        <w:rPr>
          <w:rFonts w:ascii="Calibri" w:hAnsi="Calibri" w:cs="Calibri"/>
        </w:rPr>
        <w:t>medical costs, efficiency is no longer optional.</w:t>
      </w:r>
    </w:p>
    <w:p w14:paraId="6AC80EB7" w14:textId="57705B6E" w:rsidR="00DB02FA" w:rsidRPr="00F941FA" w:rsidRDefault="009319CC" w:rsidP="00F941FA">
      <w:pPr>
        <w:pStyle w:val="NormalWeb"/>
        <w:jc w:val="both"/>
        <w:rPr>
          <w:rFonts w:ascii="Calibri" w:hAnsi="Calibri" w:cs="Calibri"/>
        </w:rPr>
      </w:pPr>
      <w:r>
        <w:rPr>
          <w:rFonts w:ascii="Calibri" w:hAnsi="Calibri" w:cs="Calibri"/>
        </w:rPr>
        <w:t>This inefficiency contributes to a broader affordability crisis, as highlighted by the</w:t>
      </w:r>
      <w:r w:rsidR="00DB02FA" w:rsidRPr="00F941FA">
        <w:rPr>
          <w:rFonts w:ascii="Calibri" w:hAnsi="Calibri" w:cs="Calibri"/>
        </w:rPr>
        <w:t xml:space="preserve"> Office of the Health Insurance Commissioner’s </w:t>
      </w:r>
      <w:hyperlink r:id="rId9" w:history="1">
        <w:r w:rsidR="00DB02FA" w:rsidRPr="003B60ED">
          <w:rPr>
            <w:rStyle w:val="Hyperlink"/>
            <w:rFonts w:ascii="Calibri" w:hAnsi="Calibri" w:cs="Calibri"/>
          </w:rPr>
          <w:t xml:space="preserve">2024 </w:t>
        </w:r>
        <w:r w:rsidR="003B60ED" w:rsidRPr="003B60ED">
          <w:rPr>
            <w:rStyle w:val="Hyperlink"/>
            <w:rFonts w:ascii="Calibri" w:hAnsi="Calibri" w:cs="Calibri"/>
          </w:rPr>
          <w:t>Health Care Spending and Quality Report</w:t>
        </w:r>
      </w:hyperlink>
      <w:r w:rsidR="00DB02FA" w:rsidRPr="00F941FA">
        <w:rPr>
          <w:rFonts w:ascii="Calibri" w:hAnsi="Calibri" w:cs="Calibri"/>
        </w:rPr>
        <w:t xml:space="preserve"> underscor</w:t>
      </w:r>
      <w:r>
        <w:rPr>
          <w:rFonts w:ascii="Calibri" w:hAnsi="Calibri" w:cs="Calibri"/>
        </w:rPr>
        <w:t>ing</w:t>
      </w:r>
      <w:r w:rsidR="00DB02FA" w:rsidRPr="00F941FA">
        <w:rPr>
          <w:rFonts w:ascii="Calibri" w:hAnsi="Calibri" w:cs="Calibri"/>
        </w:rPr>
        <w:t xml:space="preserve"> the long-term affordability crisis. Between 2001 and 2022, the average employer-sponsored </w:t>
      </w:r>
      <w:r w:rsidR="00DB02FA" w:rsidRPr="00F941FA">
        <w:rPr>
          <w:rFonts w:ascii="Calibri" w:hAnsi="Calibri" w:cs="Calibri"/>
        </w:rPr>
        <w:lastRenderedPageBreak/>
        <w:t>family premium soared from $8,023 to $22,955, while employee contributions quadrupled, and family deductibles climbed to $3,867. Rhode Islanders cannot afford more of the same.</w:t>
      </w:r>
    </w:p>
    <w:p w14:paraId="17E98037" w14:textId="31149637" w:rsidR="00DB02FA" w:rsidRPr="00F941FA" w:rsidRDefault="009319CC" w:rsidP="00F941FA">
      <w:pPr>
        <w:pStyle w:val="NormalWeb"/>
        <w:jc w:val="both"/>
        <w:rPr>
          <w:rFonts w:ascii="Calibri" w:hAnsi="Calibri" w:cs="Calibri"/>
        </w:rPr>
      </w:pPr>
      <w:r>
        <w:rPr>
          <w:rFonts w:ascii="Calibri" w:hAnsi="Calibri" w:cs="Calibri"/>
        </w:rPr>
        <w:t xml:space="preserve">The urgency of addressing these inefficiencies is further underscored by analysis from </w:t>
      </w:r>
      <w:hyperlink r:id="rId10" w:history="1">
        <w:r w:rsidR="00DB02FA" w:rsidRPr="00172C1D">
          <w:rPr>
            <w:rStyle w:val="Hyperlink"/>
            <w:rFonts w:ascii="Calibri" w:hAnsi="Calibri" w:cs="Calibri"/>
          </w:rPr>
          <w:t>The Rhode Island Public Expenditure Council</w:t>
        </w:r>
      </w:hyperlink>
      <w:r w:rsidR="00DB02FA" w:rsidRPr="00F941FA">
        <w:rPr>
          <w:rFonts w:ascii="Calibri" w:hAnsi="Calibri" w:cs="Calibri"/>
        </w:rPr>
        <w:t xml:space="preserve"> (RIPEC) </w:t>
      </w:r>
      <w:r>
        <w:rPr>
          <w:rFonts w:ascii="Calibri" w:hAnsi="Calibri" w:cs="Calibri"/>
        </w:rPr>
        <w:t>and other</w:t>
      </w:r>
      <w:r w:rsidR="00172C1D">
        <w:rPr>
          <w:rFonts w:ascii="Calibri" w:hAnsi="Calibri" w:cs="Calibri"/>
        </w:rPr>
        <w:t>s</w:t>
      </w:r>
      <w:r>
        <w:rPr>
          <w:rFonts w:ascii="Calibri" w:hAnsi="Calibri" w:cs="Calibri"/>
        </w:rPr>
        <w:t xml:space="preserve"> who </w:t>
      </w:r>
      <w:r w:rsidR="00DB02FA" w:rsidRPr="00F941FA">
        <w:rPr>
          <w:rFonts w:ascii="Calibri" w:hAnsi="Calibri" w:cs="Calibri"/>
        </w:rPr>
        <w:t>warn of the dual challenges posed by rising healthcare costs and slower revenue growth as pandemic-era federal relief phases out. Medicaid costs</w:t>
      </w:r>
      <w:r w:rsidR="00F941FA" w:rsidRPr="00F941FA">
        <w:rPr>
          <w:rFonts w:ascii="Calibri" w:hAnsi="Calibri" w:cs="Calibri"/>
        </w:rPr>
        <w:t xml:space="preserve"> </w:t>
      </w:r>
      <w:r w:rsidR="00DB02FA" w:rsidRPr="00F941FA">
        <w:rPr>
          <w:rFonts w:ascii="Calibri" w:hAnsi="Calibri" w:cs="Calibri"/>
        </w:rPr>
        <w:t>already dominate state expenditures, underscoring the urgency for strategic policy solutions.</w:t>
      </w:r>
    </w:p>
    <w:p w14:paraId="73E869A9" w14:textId="3821F199" w:rsidR="00DB02FA" w:rsidRPr="00F941FA" w:rsidRDefault="00DB02FA" w:rsidP="00F941FA">
      <w:pPr>
        <w:pStyle w:val="NormalWeb"/>
        <w:jc w:val="both"/>
        <w:rPr>
          <w:rFonts w:ascii="Calibri" w:hAnsi="Calibri" w:cs="Calibri"/>
        </w:rPr>
      </w:pPr>
      <w:r w:rsidRPr="00F941FA">
        <w:rPr>
          <w:rFonts w:ascii="Calibri" w:hAnsi="Calibri" w:cs="Calibri"/>
        </w:rPr>
        <w:t>Industry analysts agree</w:t>
      </w:r>
      <w:r w:rsidR="009319CC">
        <w:rPr>
          <w:rFonts w:ascii="Calibri" w:hAnsi="Calibri" w:cs="Calibri"/>
        </w:rPr>
        <w:t xml:space="preserve"> that</w:t>
      </w:r>
      <w:r w:rsidRPr="00F941FA">
        <w:rPr>
          <w:rFonts w:ascii="Calibri" w:hAnsi="Calibri" w:cs="Calibri"/>
        </w:rPr>
        <w:t xml:space="preserve"> hospitals must shift focus to operational improvements to achieve financial stability. Experts like </w:t>
      </w:r>
      <w:hyperlink r:id="rId11" w:history="1">
        <w:r w:rsidRPr="00172C1D">
          <w:rPr>
            <w:rStyle w:val="Hyperlink"/>
            <w:rFonts w:ascii="Calibri" w:hAnsi="Calibri" w:cs="Calibri"/>
          </w:rPr>
          <w:t>Oliver Wyman</w:t>
        </w:r>
      </w:hyperlink>
      <w:r w:rsidRPr="00F941FA">
        <w:rPr>
          <w:rFonts w:ascii="Calibri" w:hAnsi="Calibri" w:cs="Calibri"/>
        </w:rPr>
        <w:t xml:space="preserve"> call for a 15%-20% reduction in hospital costs by 2030, while </w:t>
      </w:r>
      <w:hyperlink r:id="rId12" w:history="1">
        <w:r w:rsidRPr="00172C1D">
          <w:rPr>
            <w:rStyle w:val="Hyperlink"/>
            <w:rFonts w:ascii="Calibri" w:hAnsi="Calibri" w:cs="Calibri"/>
          </w:rPr>
          <w:t>Guidehouse</w:t>
        </w:r>
      </w:hyperlink>
      <w:r w:rsidRPr="00F941FA">
        <w:rPr>
          <w:rFonts w:ascii="Calibri" w:hAnsi="Calibri" w:cs="Calibri"/>
        </w:rPr>
        <w:t xml:space="preserve"> and </w:t>
      </w:r>
      <w:hyperlink r:id="rId13" w:history="1">
        <w:r w:rsidRPr="00172C1D">
          <w:rPr>
            <w:rStyle w:val="Hyperlink"/>
            <w:rFonts w:ascii="Calibri" w:hAnsi="Calibri" w:cs="Calibri"/>
          </w:rPr>
          <w:t>Kaufman Hall</w:t>
        </w:r>
      </w:hyperlink>
      <w:r w:rsidRPr="00F941FA">
        <w:rPr>
          <w:rFonts w:ascii="Calibri" w:hAnsi="Calibri" w:cs="Calibri"/>
        </w:rPr>
        <w:t xml:space="preserve"> emphasize rethinking business models and adopting best practices to weather financial challenges. Higher revenue benchmarks are not the solution.</w:t>
      </w:r>
    </w:p>
    <w:p w14:paraId="362A74A0" w14:textId="77777777" w:rsidR="00DB02FA" w:rsidRPr="00F941FA" w:rsidRDefault="00DB02FA" w:rsidP="00F941FA">
      <w:pPr>
        <w:pStyle w:val="NormalWeb"/>
        <w:jc w:val="both"/>
        <w:rPr>
          <w:rFonts w:ascii="Calibri" w:hAnsi="Calibri" w:cs="Calibri"/>
        </w:rPr>
      </w:pPr>
      <w:r w:rsidRPr="00F941FA">
        <w:rPr>
          <w:rFonts w:ascii="Calibri" w:hAnsi="Calibri" w:cs="Calibri"/>
        </w:rPr>
        <w:t>We urge HARI to engage in a transparent, collaborative analysis of its proposal and its potential impact on health insurance costs, consumers, and Rhode Island’s economy. Additionally, we encourage HARI to support full participation in the AHEAD program, which aligns hospital payment incentives with affordability while fostering long-term sustainability for hospitals and the community.</w:t>
      </w:r>
    </w:p>
    <w:p w14:paraId="180FC706" w14:textId="52BD28A8" w:rsidR="001C731B" w:rsidRPr="00F941FA" w:rsidRDefault="00B90566" w:rsidP="00262906">
      <w:pPr>
        <w:spacing w:before="100" w:beforeAutospacing="1" w:after="100" w:afterAutospacing="1"/>
        <w:jc w:val="both"/>
        <w:rPr>
          <w:rFonts w:eastAsia="Times New Roman" w:cs="Calibri"/>
          <w:sz w:val="24"/>
          <w:szCs w:val="24"/>
        </w:rPr>
      </w:pPr>
      <w:r w:rsidRPr="00F941FA">
        <w:rPr>
          <w:rFonts w:eastAsia="Times New Roman" w:cs="Calibri"/>
          <w:sz w:val="24"/>
          <w:szCs w:val="24"/>
        </w:rPr>
        <w:t>Sincerely,</w:t>
      </w:r>
    </w:p>
    <w:p w14:paraId="212E9FA4" w14:textId="036D1BB6" w:rsidR="00B90566" w:rsidRPr="00F941FA" w:rsidRDefault="00B46F2C" w:rsidP="00B90566">
      <w:pPr>
        <w:spacing w:before="100" w:beforeAutospacing="1" w:after="100" w:afterAutospacing="1"/>
        <w:rPr>
          <w:rFonts w:eastAsia="Times New Roman" w:cs="Calibri"/>
          <w:sz w:val="24"/>
          <w:szCs w:val="24"/>
        </w:rPr>
      </w:pPr>
      <w:r>
        <w:rPr>
          <w:rFonts w:eastAsia="Times New Roman" w:cs="Calibri"/>
          <w:noProof/>
          <w:sz w:val="24"/>
          <w:szCs w:val="24"/>
        </w:rPr>
        <w:drawing>
          <wp:inline distT="0" distB="0" distL="0" distR="0" wp14:anchorId="17CA2568" wp14:editId="198E293E">
            <wp:extent cx="895350" cy="476387"/>
            <wp:effectExtent l="0" t="0" r="0" b="0"/>
            <wp:docPr id="211182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427" cy="481749"/>
                    </a:xfrm>
                    <a:prstGeom prst="rect">
                      <a:avLst/>
                    </a:prstGeom>
                    <a:noFill/>
                  </pic:spPr>
                </pic:pic>
              </a:graphicData>
            </a:graphic>
          </wp:inline>
        </w:drawing>
      </w:r>
      <w:r w:rsidR="00B90566" w:rsidRPr="00F941FA">
        <w:rPr>
          <w:rFonts w:eastAsia="Times New Roman" w:cs="Calibri"/>
          <w:sz w:val="24"/>
          <w:szCs w:val="24"/>
        </w:rPr>
        <w:br/>
        <w:t>Albert D. Charbonneau</w:t>
      </w:r>
      <w:r w:rsidR="00B90566" w:rsidRPr="00F941FA">
        <w:rPr>
          <w:rFonts w:eastAsia="Times New Roman" w:cs="Calibri"/>
          <w:sz w:val="24"/>
          <w:szCs w:val="24"/>
        </w:rPr>
        <w:br/>
        <w:t>Executive Director</w:t>
      </w:r>
    </w:p>
    <w:sectPr w:rsidR="00B90566" w:rsidRPr="00F941FA" w:rsidSect="004C7AD5">
      <w:headerReference w:type="default" r:id="rId15"/>
      <w:footerReference w:type="default" r:id="rId16"/>
      <w:headerReference w:type="first" r:id="rId17"/>
      <w:pgSz w:w="12240" w:h="15840" w:code="1"/>
      <w:pgMar w:top="1440" w:right="1440" w:bottom="1440" w:left="1440" w:header="432"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F35A" w14:textId="77777777" w:rsidR="005E04CF" w:rsidRDefault="005E04CF" w:rsidP="004E2AC0">
      <w:pPr>
        <w:spacing w:after="0"/>
      </w:pPr>
      <w:r>
        <w:separator/>
      </w:r>
    </w:p>
  </w:endnote>
  <w:endnote w:type="continuationSeparator" w:id="0">
    <w:p w14:paraId="2084F8B0" w14:textId="77777777" w:rsidR="005E04CF" w:rsidRDefault="005E04CF" w:rsidP="004E2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la">
    <w:altName w:val="Calibri"/>
    <w:charset w:val="00"/>
    <w:family w:val="auto"/>
    <w:pitch w:val="variable"/>
    <w:sig w:usb0="A00000E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A641" w14:textId="52D8233F" w:rsidR="00454F8D" w:rsidRPr="004A048B" w:rsidRDefault="004C7AD5" w:rsidP="00454F8D">
    <w:pPr>
      <w:pStyle w:val="NormalWeb"/>
      <w:jc w:val="center"/>
      <w:rPr>
        <w:rFonts w:ascii="Karla" w:eastAsiaTheme="minorHAnsi" w:hAnsi="Karla"/>
        <w:color w:val="1F497D" w:themeColor="text2"/>
        <w:szCs w:val="22"/>
      </w:rPr>
    </w:pPr>
    <w:hyperlink w:history="1">
      <w:r w:rsidRPr="00180E5D">
        <w:rPr>
          <w:rStyle w:val="Hyperlink"/>
          <w:rFonts w:ascii="Karla" w:hAnsi="Karla"/>
        </w:rPr>
        <w:t xml:space="preserve">  www.ribgh.org</w:t>
      </w:r>
    </w:hyperlink>
    <w:r w:rsidR="00672608" w:rsidRPr="000A0C04">
      <w:rPr>
        <w:rFonts w:ascii="Karla" w:hAnsi="Karla"/>
        <w:color w:val="1F497D" w:themeColor="text2"/>
      </w:rPr>
      <w:t xml:space="preserve">  </w:t>
    </w:r>
    <w:r w:rsidR="00672608" w:rsidRPr="000A0C04">
      <w:rPr>
        <w:rFonts w:ascii="Symbol" w:hAnsi="Symbol"/>
        <w:color w:val="1F497D" w:themeColor="text2"/>
      </w:rPr>
      <w:sym w:font="Symbol" w:char="F0B7"/>
    </w:r>
    <w:r w:rsidR="00672608" w:rsidRPr="000A0C04">
      <w:rPr>
        <w:rFonts w:ascii="Karla" w:hAnsi="Karla"/>
        <w:color w:val="1F497D" w:themeColor="text2"/>
      </w:rPr>
      <w:t xml:space="preserve">  info@ribgh.org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F087" w14:textId="77777777" w:rsidR="005E04CF" w:rsidRDefault="005E04CF" w:rsidP="004E2AC0">
      <w:pPr>
        <w:spacing w:after="0"/>
      </w:pPr>
      <w:r>
        <w:separator/>
      </w:r>
    </w:p>
  </w:footnote>
  <w:footnote w:type="continuationSeparator" w:id="0">
    <w:p w14:paraId="316382D0" w14:textId="77777777" w:rsidR="005E04CF" w:rsidRDefault="005E04CF" w:rsidP="004E2A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9627" w14:textId="47E73667" w:rsidR="004C7AD5" w:rsidRPr="00E312FD" w:rsidRDefault="00F909CA" w:rsidP="004C7AD5">
    <w:pPr>
      <w:contextualSpacing/>
      <w:rPr>
        <w:sz w:val="24"/>
        <w:szCs w:val="24"/>
      </w:rPr>
    </w:pPr>
    <w:r w:rsidRPr="00E312FD">
      <w:rPr>
        <w:sz w:val="24"/>
        <w:szCs w:val="24"/>
      </w:rPr>
      <w:t>Howard Dulude</w:t>
    </w:r>
  </w:p>
  <w:p w14:paraId="1B6F0010" w14:textId="3C4D02F5" w:rsidR="00F909CA" w:rsidRPr="00E312FD" w:rsidRDefault="00F909CA" w:rsidP="004C7AD5">
    <w:pPr>
      <w:contextualSpacing/>
      <w:rPr>
        <w:sz w:val="24"/>
        <w:szCs w:val="24"/>
      </w:rPr>
    </w:pPr>
    <w:r w:rsidRPr="00E312FD">
      <w:rPr>
        <w:sz w:val="24"/>
        <w:szCs w:val="24"/>
      </w:rPr>
      <w:t>January 1</w:t>
    </w:r>
    <w:r w:rsidR="00820D50">
      <w:rPr>
        <w:sz w:val="24"/>
        <w:szCs w:val="24"/>
      </w:rPr>
      <w:t>4</w:t>
    </w:r>
    <w:r w:rsidRPr="00E312FD">
      <w:rPr>
        <w:sz w:val="24"/>
        <w:szCs w:val="24"/>
      </w:rPr>
      <w:t>, 202</w:t>
    </w:r>
    <w:r w:rsidR="00E13EAC" w:rsidRPr="00E312FD">
      <w:rPr>
        <w:sz w:val="24"/>
        <w:szCs w:val="24"/>
      </w:rPr>
      <w:t>5</w:t>
    </w:r>
  </w:p>
  <w:p w14:paraId="21D5CFE2" w14:textId="4C84E365" w:rsidR="004C7AD5" w:rsidRPr="00E312FD" w:rsidRDefault="004C7AD5" w:rsidP="004C7AD5">
    <w:pPr>
      <w:contextualSpacing/>
      <w:rPr>
        <w:sz w:val="24"/>
        <w:szCs w:val="24"/>
      </w:rPr>
    </w:pPr>
    <w:r w:rsidRPr="00E312FD">
      <w:rPr>
        <w:sz w:val="24"/>
        <w:szCs w:val="24"/>
      </w:rPr>
      <w:t>Page 2</w:t>
    </w:r>
  </w:p>
  <w:p w14:paraId="118BB3FB" w14:textId="77777777" w:rsidR="004C7AD5" w:rsidRDefault="004C7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4DFE" w14:textId="77777777" w:rsidR="00454F8D" w:rsidRDefault="00672608" w:rsidP="00454F8D">
    <w:pPr>
      <w:pStyle w:val="Header"/>
      <w:jc w:val="center"/>
      <w:rPr>
        <w:color w:val="1F497D"/>
      </w:rPr>
    </w:pPr>
    <w:r w:rsidRPr="008B6548">
      <w:rPr>
        <w:noProof/>
      </w:rPr>
      <w:drawing>
        <wp:inline distT="0" distB="0" distL="0" distR="0" wp14:anchorId="5B3AFD17" wp14:editId="5659D39D">
          <wp:extent cx="3215339" cy="1178292"/>
          <wp:effectExtent l="0" t="0" r="4445" b="3175"/>
          <wp:docPr id="3" name="Picture 1" descr="https://lh6.googleusercontent.com/JOqChNlJglEuwfQ0Orrp1RVFat44tlyQnxjOfsncC8yfrPWLBNREtuUUXj8n7LQ4uRkEXXcH0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JOqChNlJglEuwfQ0Orrp1RVFat44tlyQnxjOfsncC8yfrPWLBNREtuUUXj8n7LQ4uRkEXXcH0Iw"/>
                  <pic:cNvPicPr>
                    <a:picLocks noChangeAspect="1" noChangeArrowheads="1"/>
                  </pic:cNvPicPr>
                </pic:nvPicPr>
                <pic:blipFill>
                  <a:blip r:embed="rId1"/>
                  <a:srcRect/>
                  <a:stretch>
                    <a:fillRect/>
                  </a:stretch>
                </pic:blipFill>
                <pic:spPr bwMode="auto">
                  <a:xfrm>
                    <a:off x="0" y="0"/>
                    <a:ext cx="3234075" cy="118515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EC8"/>
    <w:multiLevelType w:val="hybridMultilevel"/>
    <w:tmpl w:val="75C68BE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FA501AF"/>
    <w:multiLevelType w:val="hybridMultilevel"/>
    <w:tmpl w:val="9C94627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42464788"/>
    <w:multiLevelType w:val="hybridMultilevel"/>
    <w:tmpl w:val="F9D4E08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45C85F78"/>
    <w:multiLevelType w:val="multilevel"/>
    <w:tmpl w:val="8B70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F50612"/>
    <w:multiLevelType w:val="hybridMultilevel"/>
    <w:tmpl w:val="2146DC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61DF60C1"/>
    <w:multiLevelType w:val="hybridMultilevel"/>
    <w:tmpl w:val="22EABECA"/>
    <w:lvl w:ilvl="0" w:tplc="1384006A">
      <w:start w:val="74"/>
      <w:numFmt w:val="bullet"/>
      <w:lvlText w:val="-"/>
      <w:lvlJc w:val="left"/>
      <w:pPr>
        <w:ind w:left="720" w:hanging="360"/>
      </w:pPr>
      <w:rPr>
        <w:rFonts w:ascii="Cambria" w:eastAsia="Times New Roman" w:hAnsi="Cambria" w:cs="Times New Roman" w:hint="default"/>
      </w:rPr>
    </w:lvl>
    <w:lvl w:ilvl="1" w:tplc="228E2A6C">
      <w:start w:val="1"/>
      <w:numFmt w:val="bullet"/>
      <w:lvlText w:val="o"/>
      <w:lvlJc w:val="left"/>
      <w:pPr>
        <w:ind w:left="1440" w:hanging="360"/>
      </w:pPr>
      <w:rPr>
        <w:rFonts w:ascii="Courier New" w:hAnsi="Courier New" w:hint="default"/>
      </w:rPr>
    </w:lvl>
    <w:lvl w:ilvl="2" w:tplc="E570BE36" w:tentative="1">
      <w:start w:val="1"/>
      <w:numFmt w:val="bullet"/>
      <w:lvlText w:val=""/>
      <w:lvlJc w:val="left"/>
      <w:pPr>
        <w:ind w:left="2160" w:hanging="360"/>
      </w:pPr>
      <w:rPr>
        <w:rFonts w:ascii="Wingdings" w:hAnsi="Wingdings" w:hint="default"/>
      </w:rPr>
    </w:lvl>
    <w:lvl w:ilvl="3" w:tplc="8D849310" w:tentative="1">
      <w:start w:val="1"/>
      <w:numFmt w:val="bullet"/>
      <w:lvlText w:val=""/>
      <w:lvlJc w:val="left"/>
      <w:pPr>
        <w:ind w:left="2880" w:hanging="360"/>
      </w:pPr>
      <w:rPr>
        <w:rFonts w:ascii="Symbol" w:hAnsi="Symbol" w:hint="default"/>
      </w:rPr>
    </w:lvl>
    <w:lvl w:ilvl="4" w:tplc="3338762A" w:tentative="1">
      <w:start w:val="1"/>
      <w:numFmt w:val="bullet"/>
      <w:lvlText w:val="o"/>
      <w:lvlJc w:val="left"/>
      <w:pPr>
        <w:ind w:left="3600" w:hanging="360"/>
      </w:pPr>
      <w:rPr>
        <w:rFonts w:ascii="Courier New" w:hAnsi="Courier New" w:hint="default"/>
      </w:rPr>
    </w:lvl>
    <w:lvl w:ilvl="5" w:tplc="8F88E766" w:tentative="1">
      <w:start w:val="1"/>
      <w:numFmt w:val="bullet"/>
      <w:lvlText w:val=""/>
      <w:lvlJc w:val="left"/>
      <w:pPr>
        <w:ind w:left="4320" w:hanging="360"/>
      </w:pPr>
      <w:rPr>
        <w:rFonts w:ascii="Wingdings" w:hAnsi="Wingdings" w:hint="default"/>
      </w:rPr>
    </w:lvl>
    <w:lvl w:ilvl="6" w:tplc="DFFE964C" w:tentative="1">
      <w:start w:val="1"/>
      <w:numFmt w:val="bullet"/>
      <w:lvlText w:val=""/>
      <w:lvlJc w:val="left"/>
      <w:pPr>
        <w:ind w:left="5040" w:hanging="360"/>
      </w:pPr>
      <w:rPr>
        <w:rFonts w:ascii="Symbol" w:hAnsi="Symbol" w:hint="default"/>
      </w:rPr>
    </w:lvl>
    <w:lvl w:ilvl="7" w:tplc="603C4088" w:tentative="1">
      <w:start w:val="1"/>
      <w:numFmt w:val="bullet"/>
      <w:lvlText w:val="o"/>
      <w:lvlJc w:val="left"/>
      <w:pPr>
        <w:ind w:left="5760" w:hanging="360"/>
      </w:pPr>
      <w:rPr>
        <w:rFonts w:ascii="Courier New" w:hAnsi="Courier New" w:hint="default"/>
      </w:rPr>
    </w:lvl>
    <w:lvl w:ilvl="8" w:tplc="F9967ABE" w:tentative="1">
      <w:start w:val="1"/>
      <w:numFmt w:val="bullet"/>
      <w:lvlText w:val=""/>
      <w:lvlJc w:val="left"/>
      <w:pPr>
        <w:ind w:left="6480" w:hanging="360"/>
      </w:pPr>
      <w:rPr>
        <w:rFonts w:ascii="Wingdings" w:hAnsi="Wingdings" w:hint="default"/>
      </w:rPr>
    </w:lvl>
  </w:abstractNum>
  <w:num w:numId="1" w16cid:durableId="431361874">
    <w:abstractNumId w:val="5"/>
  </w:num>
  <w:num w:numId="2" w16cid:durableId="1374884264">
    <w:abstractNumId w:val="0"/>
  </w:num>
  <w:num w:numId="3" w16cid:durableId="567804838">
    <w:abstractNumId w:val="4"/>
  </w:num>
  <w:num w:numId="4" w16cid:durableId="1477264938">
    <w:abstractNumId w:val="2"/>
  </w:num>
  <w:num w:numId="5" w16cid:durableId="1526023112">
    <w:abstractNumId w:val="1"/>
  </w:num>
  <w:num w:numId="6" w16cid:durableId="1842114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C0"/>
    <w:rsid w:val="00027097"/>
    <w:rsid w:val="00050699"/>
    <w:rsid w:val="000532CF"/>
    <w:rsid w:val="0006577C"/>
    <w:rsid w:val="000905B4"/>
    <w:rsid w:val="00091CA5"/>
    <w:rsid w:val="000A4255"/>
    <w:rsid w:val="000D303A"/>
    <w:rsid w:val="000D3DCC"/>
    <w:rsid w:val="000D6E37"/>
    <w:rsid w:val="00116823"/>
    <w:rsid w:val="00130E6E"/>
    <w:rsid w:val="00132F72"/>
    <w:rsid w:val="00172C1D"/>
    <w:rsid w:val="00195EFF"/>
    <w:rsid w:val="001A20FA"/>
    <w:rsid w:val="001C731B"/>
    <w:rsid w:val="001F1E6A"/>
    <w:rsid w:val="002149EA"/>
    <w:rsid w:val="002315AF"/>
    <w:rsid w:val="00262906"/>
    <w:rsid w:val="002715E0"/>
    <w:rsid w:val="00293279"/>
    <w:rsid w:val="00331FC8"/>
    <w:rsid w:val="00347852"/>
    <w:rsid w:val="00352618"/>
    <w:rsid w:val="00361EF6"/>
    <w:rsid w:val="003A1CAB"/>
    <w:rsid w:val="003A5CA2"/>
    <w:rsid w:val="003B60ED"/>
    <w:rsid w:val="003F6508"/>
    <w:rsid w:val="004054D6"/>
    <w:rsid w:val="0041409B"/>
    <w:rsid w:val="00444AC6"/>
    <w:rsid w:val="00454F8D"/>
    <w:rsid w:val="00477A04"/>
    <w:rsid w:val="004A497C"/>
    <w:rsid w:val="004B76A0"/>
    <w:rsid w:val="004C7AD5"/>
    <w:rsid w:val="004E2AC0"/>
    <w:rsid w:val="004E4FEB"/>
    <w:rsid w:val="005006D7"/>
    <w:rsid w:val="00513465"/>
    <w:rsid w:val="005E04CF"/>
    <w:rsid w:val="00612414"/>
    <w:rsid w:val="0061694D"/>
    <w:rsid w:val="00626306"/>
    <w:rsid w:val="00626B3E"/>
    <w:rsid w:val="0065736D"/>
    <w:rsid w:val="0066426E"/>
    <w:rsid w:val="00671B67"/>
    <w:rsid w:val="00672608"/>
    <w:rsid w:val="006902CB"/>
    <w:rsid w:val="00691E50"/>
    <w:rsid w:val="006A6180"/>
    <w:rsid w:val="006D220C"/>
    <w:rsid w:val="006D5FED"/>
    <w:rsid w:val="006E4352"/>
    <w:rsid w:val="006F409C"/>
    <w:rsid w:val="00732A69"/>
    <w:rsid w:val="00741FA9"/>
    <w:rsid w:val="00760678"/>
    <w:rsid w:val="007C0BC4"/>
    <w:rsid w:val="007E38E2"/>
    <w:rsid w:val="007F1D55"/>
    <w:rsid w:val="00820D50"/>
    <w:rsid w:val="00841D41"/>
    <w:rsid w:val="0084590B"/>
    <w:rsid w:val="00884194"/>
    <w:rsid w:val="00897FEE"/>
    <w:rsid w:val="008B513B"/>
    <w:rsid w:val="008B58DD"/>
    <w:rsid w:val="008B5A55"/>
    <w:rsid w:val="008D0614"/>
    <w:rsid w:val="008D3EDF"/>
    <w:rsid w:val="008F03F0"/>
    <w:rsid w:val="009221DB"/>
    <w:rsid w:val="009319CC"/>
    <w:rsid w:val="00957C73"/>
    <w:rsid w:val="00971EE1"/>
    <w:rsid w:val="00983D5E"/>
    <w:rsid w:val="0098760D"/>
    <w:rsid w:val="00987760"/>
    <w:rsid w:val="00A26BE9"/>
    <w:rsid w:val="00A373BC"/>
    <w:rsid w:val="00A42DB7"/>
    <w:rsid w:val="00A9363D"/>
    <w:rsid w:val="00A97556"/>
    <w:rsid w:val="00B07A22"/>
    <w:rsid w:val="00B113D2"/>
    <w:rsid w:val="00B16D7A"/>
    <w:rsid w:val="00B23190"/>
    <w:rsid w:val="00B23A9F"/>
    <w:rsid w:val="00B37710"/>
    <w:rsid w:val="00B46F2C"/>
    <w:rsid w:val="00B73099"/>
    <w:rsid w:val="00B7595F"/>
    <w:rsid w:val="00B90566"/>
    <w:rsid w:val="00BA521D"/>
    <w:rsid w:val="00BB4090"/>
    <w:rsid w:val="00BB5156"/>
    <w:rsid w:val="00BE216C"/>
    <w:rsid w:val="00BE3D71"/>
    <w:rsid w:val="00BE5F06"/>
    <w:rsid w:val="00C54D27"/>
    <w:rsid w:val="00CA5BE3"/>
    <w:rsid w:val="00CC61E3"/>
    <w:rsid w:val="00CC62C8"/>
    <w:rsid w:val="00CF533D"/>
    <w:rsid w:val="00D60E6A"/>
    <w:rsid w:val="00D8715A"/>
    <w:rsid w:val="00D92E38"/>
    <w:rsid w:val="00DB02FA"/>
    <w:rsid w:val="00DC5F0C"/>
    <w:rsid w:val="00E13EAC"/>
    <w:rsid w:val="00E312FD"/>
    <w:rsid w:val="00E33897"/>
    <w:rsid w:val="00E33C89"/>
    <w:rsid w:val="00E54051"/>
    <w:rsid w:val="00E55937"/>
    <w:rsid w:val="00E67C4B"/>
    <w:rsid w:val="00E859C0"/>
    <w:rsid w:val="00E97382"/>
    <w:rsid w:val="00EC5BA7"/>
    <w:rsid w:val="00ED2744"/>
    <w:rsid w:val="00EE211C"/>
    <w:rsid w:val="00EF23F6"/>
    <w:rsid w:val="00EF4DCC"/>
    <w:rsid w:val="00F263D6"/>
    <w:rsid w:val="00F368F3"/>
    <w:rsid w:val="00F37AC3"/>
    <w:rsid w:val="00F43A23"/>
    <w:rsid w:val="00F80AC4"/>
    <w:rsid w:val="00F909CA"/>
    <w:rsid w:val="00F941FA"/>
    <w:rsid w:val="00FC1DAB"/>
    <w:rsid w:val="00FD0934"/>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194B"/>
  <w15:docId w15:val="{DC25DC43-0C14-4C4F-88EF-5F9D03C3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4A"/>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21B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D321B8"/>
    <w:rPr>
      <w:b/>
      <w:bCs/>
    </w:rPr>
  </w:style>
  <w:style w:type="character" w:styleId="Hyperlink">
    <w:name w:val="Hyperlink"/>
    <w:basedOn w:val="DefaultParagraphFont"/>
    <w:uiPriority w:val="99"/>
    <w:unhideWhenUsed/>
    <w:rsid w:val="00D321B8"/>
    <w:rPr>
      <w:color w:val="0000FF"/>
      <w:u w:val="single"/>
    </w:rPr>
  </w:style>
  <w:style w:type="paragraph" w:styleId="Header">
    <w:name w:val="header"/>
    <w:basedOn w:val="Normal"/>
    <w:link w:val="HeaderChar"/>
    <w:uiPriority w:val="99"/>
    <w:unhideWhenUsed/>
    <w:rsid w:val="00D321B8"/>
    <w:pPr>
      <w:tabs>
        <w:tab w:val="center" w:pos="4680"/>
        <w:tab w:val="right" w:pos="9360"/>
      </w:tabs>
      <w:spacing w:after="0"/>
    </w:pPr>
    <w:rPr>
      <w:rFonts w:asciiTheme="minorHAnsi" w:eastAsiaTheme="minorHAnsi" w:hAnsiTheme="minorHAnsi" w:cstheme="minorBidi"/>
    </w:rPr>
  </w:style>
  <w:style w:type="character" w:customStyle="1" w:styleId="HeaderChar">
    <w:name w:val="Header Char"/>
    <w:basedOn w:val="DefaultParagraphFont"/>
    <w:link w:val="Header"/>
    <w:uiPriority w:val="99"/>
    <w:rsid w:val="00D321B8"/>
  </w:style>
  <w:style w:type="paragraph" w:styleId="Footer">
    <w:name w:val="footer"/>
    <w:basedOn w:val="Normal"/>
    <w:link w:val="FooterChar"/>
    <w:uiPriority w:val="99"/>
    <w:unhideWhenUsed/>
    <w:rsid w:val="00D321B8"/>
    <w:pPr>
      <w:tabs>
        <w:tab w:val="center" w:pos="4680"/>
        <w:tab w:val="right" w:pos="9360"/>
      </w:tabs>
      <w:spacing w:after="0"/>
    </w:pPr>
    <w:rPr>
      <w:rFonts w:asciiTheme="minorHAnsi" w:eastAsiaTheme="minorHAnsi" w:hAnsiTheme="minorHAnsi" w:cstheme="minorBidi"/>
    </w:rPr>
  </w:style>
  <w:style w:type="character" w:customStyle="1" w:styleId="FooterChar">
    <w:name w:val="Footer Char"/>
    <w:basedOn w:val="DefaultParagraphFont"/>
    <w:link w:val="Footer"/>
    <w:uiPriority w:val="99"/>
    <w:rsid w:val="00D321B8"/>
  </w:style>
  <w:style w:type="paragraph" w:styleId="BalloonText">
    <w:name w:val="Balloon Text"/>
    <w:basedOn w:val="Normal"/>
    <w:link w:val="BalloonTextChar"/>
    <w:uiPriority w:val="99"/>
    <w:semiHidden/>
    <w:unhideWhenUsed/>
    <w:rsid w:val="00D321B8"/>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321B8"/>
    <w:rPr>
      <w:rFonts w:ascii="Tahoma" w:hAnsi="Tahoma" w:cs="Tahoma"/>
      <w:sz w:val="16"/>
      <w:szCs w:val="16"/>
    </w:rPr>
  </w:style>
  <w:style w:type="paragraph" w:styleId="BodyText">
    <w:name w:val="Body Text"/>
    <w:basedOn w:val="Normal"/>
    <w:link w:val="BodyTextChar"/>
    <w:semiHidden/>
    <w:rsid w:val="00382D3D"/>
    <w:pPr>
      <w:spacing w:after="0"/>
      <w:jc w:val="both"/>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382D3D"/>
    <w:rPr>
      <w:rFonts w:ascii="Times New Roman" w:eastAsia="Times New Roman" w:hAnsi="Times New Roman" w:cs="Times New Roman"/>
      <w:sz w:val="24"/>
      <w:szCs w:val="20"/>
    </w:rPr>
  </w:style>
  <w:style w:type="paragraph" w:styleId="ListParagraph">
    <w:name w:val="List Paragraph"/>
    <w:basedOn w:val="Normal"/>
    <w:uiPriority w:val="34"/>
    <w:qFormat/>
    <w:rsid w:val="00CF394A"/>
    <w:pPr>
      <w:spacing w:after="0"/>
      <w:ind w:left="720"/>
      <w:contextualSpacing/>
    </w:pPr>
    <w:rPr>
      <w:rFonts w:asciiTheme="minorHAnsi" w:eastAsiaTheme="minorEastAsia" w:hAnsiTheme="minorHAnsi" w:cstheme="minorBidi"/>
      <w:sz w:val="24"/>
      <w:szCs w:val="24"/>
    </w:rPr>
  </w:style>
  <w:style w:type="character" w:styleId="UnresolvedMention">
    <w:name w:val="Unresolved Mention"/>
    <w:basedOn w:val="DefaultParagraphFont"/>
    <w:uiPriority w:val="99"/>
    <w:semiHidden/>
    <w:unhideWhenUsed/>
    <w:rsid w:val="004C7AD5"/>
    <w:rPr>
      <w:color w:val="605E5C"/>
      <w:shd w:val="clear" w:color="auto" w:fill="E1DFDD"/>
    </w:rPr>
  </w:style>
  <w:style w:type="paragraph" w:styleId="Revision">
    <w:name w:val="Revision"/>
    <w:hidden/>
    <w:uiPriority w:val="99"/>
    <w:semiHidden/>
    <w:rsid w:val="00971EE1"/>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71EE1"/>
    <w:rPr>
      <w:sz w:val="16"/>
      <w:szCs w:val="16"/>
    </w:rPr>
  </w:style>
  <w:style w:type="paragraph" w:styleId="CommentText">
    <w:name w:val="annotation text"/>
    <w:basedOn w:val="Normal"/>
    <w:link w:val="CommentTextChar"/>
    <w:uiPriority w:val="99"/>
    <w:unhideWhenUsed/>
    <w:rsid w:val="00971EE1"/>
    <w:rPr>
      <w:sz w:val="20"/>
      <w:szCs w:val="20"/>
    </w:rPr>
  </w:style>
  <w:style w:type="character" w:customStyle="1" w:styleId="CommentTextChar">
    <w:name w:val="Comment Text Char"/>
    <w:basedOn w:val="DefaultParagraphFont"/>
    <w:link w:val="CommentText"/>
    <w:uiPriority w:val="99"/>
    <w:rsid w:val="00971E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1EE1"/>
    <w:rPr>
      <w:b/>
      <w:bCs/>
    </w:rPr>
  </w:style>
  <w:style w:type="character" w:customStyle="1" w:styleId="CommentSubjectChar">
    <w:name w:val="Comment Subject Char"/>
    <w:basedOn w:val="CommentTextChar"/>
    <w:link w:val="CommentSubject"/>
    <w:uiPriority w:val="99"/>
    <w:semiHidden/>
    <w:rsid w:val="00971EE1"/>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760678"/>
    <w:pPr>
      <w:spacing w:after="0"/>
    </w:pPr>
    <w:rPr>
      <w:sz w:val="20"/>
      <w:szCs w:val="20"/>
    </w:rPr>
  </w:style>
  <w:style w:type="character" w:customStyle="1" w:styleId="FootnoteTextChar">
    <w:name w:val="Footnote Text Char"/>
    <w:basedOn w:val="DefaultParagraphFont"/>
    <w:link w:val="FootnoteText"/>
    <w:uiPriority w:val="99"/>
    <w:semiHidden/>
    <w:rsid w:val="0076067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606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86276">
      <w:bodyDiv w:val="1"/>
      <w:marLeft w:val="0"/>
      <w:marRight w:val="0"/>
      <w:marTop w:val="0"/>
      <w:marBottom w:val="0"/>
      <w:divBdr>
        <w:top w:val="none" w:sz="0" w:space="0" w:color="auto"/>
        <w:left w:val="none" w:sz="0" w:space="0" w:color="auto"/>
        <w:bottom w:val="none" w:sz="0" w:space="0" w:color="auto"/>
        <w:right w:val="none" w:sz="0" w:space="0" w:color="auto"/>
      </w:divBdr>
    </w:div>
    <w:div w:id="931552089">
      <w:bodyDiv w:val="1"/>
      <w:marLeft w:val="0"/>
      <w:marRight w:val="0"/>
      <w:marTop w:val="0"/>
      <w:marBottom w:val="0"/>
      <w:divBdr>
        <w:top w:val="none" w:sz="0" w:space="0" w:color="auto"/>
        <w:left w:val="none" w:sz="0" w:space="0" w:color="auto"/>
        <w:bottom w:val="none" w:sz="0" w:space="0" w:color="auto"/>
        <w:right w:val="none" w:sz="0" w:space="0" w:color="auto"/>
      </w:divBdr>
    </w:div>
    <w:div w:id="1683047123">
      <w:bodyDiv w:val="1"/>
      <w:marLeft w:val="0"/>
      <w:marRight w:val="0"/>
      <w:marTop w:val="0"/>
      <w:marBottom w:val="0"/>
      <w:divBdr>
        <w:top w:val="none" w:sz="0" w:space="0" w:color="auto"/>
        <w:left w:val="none" w:sz="0" w:space="0" w:color="auto"/>
        <w:bottom w:val="none" w:sz="0" w:space="0" w:color="auto"/>
        <w:right w:val="none" w:sz="0" w:space="0" w:color="auto"/>
      </w:divBdr>
    </w:div>
    <w:div w:id="1914581226">
      <w:bodyDiv w:val="1"/>
      <w:marLeft w:val="0"/>
      <w:marRight w:val="0"/>
      <w:marTop w:val="0"/>
      <w:marBottom w:val="0"/>
      <w:divBdr>
        <w:top w:val="none" w:sz="0" w:space="0" w:color="auto"/>
        <w:left w:val="none" w:sz="0" w:space="0" w:color="auto"/>
        <w:bottom w:val="none" w:sz="0" w:space="0" w:color="auto"/>
        <w:right w:val="none" w:sz="0" w:space="0" w:color="auto"/>
      </w:divBdr>
    </w:div>
    <w:div w:id="2019035909">
      <w:bodyDiv w:val="1"/>
      <w:marLeft w:val="0"/>
      <w:marRight w:val="0"/>
      <w:marTop w:val="0"/>
      <w:marBottom w:val="0"/>
      <w:divBdr>
        <w:top w:val="none" w:sz="0" w:space="0" w:color="auto"/>
        <w:left w:val="none" w:sz="0" w:space="0" w:color="auto"/>
        <w:bottom w:val="none" w:sz="0" w:space="0" w:color="auto"/>
        <w:right w:val="none" w:sz="0" w:space="0" w:color="auto"/>
      </w:divBdr>
    </w:div>
    <w:div w:id="212075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data-research/statistics-trends-and-reports/cost-reports/cost-reports-fiscal-year" TargetMode="External"/><Relationship Id="rId13" Type="http://schemas.openxmlformats.org/officeDocument/2006/relationships/hyperlink" Target="https://www.fiercehealthcare.com/providers/despite-sector-wide-financial-recovery-not-all-are-hospitals-are-finding-their-foot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uidehouse.com/-/media/new-library/industries/health/documents/2024/thriving-in-the-new-healthcare-economy.ash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liverwyman.com/our-expertise/perspectives/health/2024/april/5-ways-hospitals-can-cut-costs-achieve-long-term-stability.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ipe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hic.ri.gov/sites/g/files/xkgbur736/files/2024-05/OHIC%20Cost%20Trends%20Report_20240513%20FINAL.pdf"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F2BEC-45AF-4D91-8FE2-6CAD3806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Albert Charbonneau</cp:lastModifiedBy>
  <cp:revision>2</cp:revision>
  <cp:lastPrinted>2018-08-02T00:35:00Z</cp:lastPrinted>
  <dcterms:created xsi:type="dcterms:W3CDTF">2025-02-01T01:14:00Z</dcterms:created>
  <dcterms:modified xsi:type="dcterms:W3CDTF">2025-02-01T01:14:00Z</dcterms:modified>
</cp:coreProperties>
</file>